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85" w:rsidRDefault="00425385" w:rsidP="00425385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Утверждено постановлением Госгортехнадзора </w:t>
      </w:r>
    </w:p>
    <w:p w:rsidR="00425385" w:rsidRDefault="00425385" w:rsidP="00425385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России от 04.01.00</w:t>
      </w:r>
      <w:r w:rsidRPr="00425385">
        <w:rPr>
          <w:i/>
          <w:sz w:val="20"/>
        </w:rPr>
        <w:t xml:space="preserve"> </w:t>
      </w:r>
      <w:r>
        <w:rPr>
          <w:i/>
          <w:sz w:val="20"/>
        </w:rPr>
        <w:t>№ 64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pStyle w:val="FR1"/>
        <w:spacing w:before="0" w:line="240" w:lineRule="auto"/>
        <w:ind w:left="0" w:right="0" w:firstLine="284"/>
        <w:rPr>
          <w:b/>
          <w:sz w:val="22"/>
        </w:rPr>
      </w:pPr>
      <w:r>
        <w:rPr>
          <w:b/>
          <w:sz w:val="22"/>
        </w:rPr>
        <w:t xml:space="preserve">Типовое положение о порядке организации и проведения работ </w:t>
      </w:r>
    </w:p>
    <w:p w:rsidR="00425385" w:rsidRDefault="00425385" w:rsidP="00425385">
      <w:pPr>
        <w:pStyle w:val="FR1"/>
        <w:spacing w:before="0" w:line="240" w:lineRule="auto"/>
        <w:ind w:left="0" w:right="0" w:firstLine="284"/>
        <w:rPr>
          <w:b/>
          <w:sz w:val="22"/>
        </w:rPr>
      </w:pPr>
      <w:r>
        <w:rPr>
          <w:b/>
          <w:sz w:val="22"/>
        </w:rPr>
        <w:t xml:space="preserve">по безопасной остановке на длительный период и (или) </w:t>
      </w:r>
    </w:p>
    <w:p w:rsidR="00425385" w:rsidRDefault="00425385" w:rsidP="00425385">
      <w:pPr>
        <w:pStyle w:val="FR1"/>
        <w:spacing w:before="0" w:line="240" w:lineRule="auto"/>
        <w:ind w:left="0" w:right="0" w:firstLine="284"/>
        <w:rPr>
          <w:b/>
          <w:sz w:val="22"/>
        </w:rPr>
      </w:pPr>
      <w:r>
        <w:rPr>
          <w:b/>
          <w:sz w:val="22"/>
        </w:rPr>
        <w:t>консервации химически опасных промышленных объектов</w:t>
      </w:r>
    </w:p>
    <w:p w:rsidR="00425385" w:rsidRDefault="00425385" w:rsidP="00425385">
      <w:pPr>
        <w:pStyle w:val="FR1"/>
        <w:spacing w:before="0" w:line="240" w:lineRule="auto"/>
        <w:ind w:left="0" w:right="0" w:firstLine="284"/>
        <w:rPr>
          <w:b/>
          <w:sz w:val="22"/>
        </w:rPr>
      </w:pPr>
    </w:p>
    <w:p w:rsidR="00425385" w:rsidRDefault="00425385" w:rsidP="00425385">
      <w:pPr>
        <w:pStyle w:val="FR1"/>
        <w:spacing w:before="0" w:line="240" w:lineRule="auto"/>
        <w:ind w:left="0" w:right="0" w:firstLine="284"/>
        <w:rPr>
          <w:b/>
          <w:sz w:val="22"/>
        </w:rPr>
      </w:pPr>
      <w:r>
        <w:rPr>
          <w:b/>
          <w:sz w:val="22"/>
        </w:rPr>
        <w:t>РД 09-390-00</w:t>
      </w:r>
    </w:p>
    <w:p w:rsidR="00425385" w:rsidRDefault="00425385" w:rsidP="00425385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425385" w:rsidRDefault="00425385" w:rsidP="00425385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425385" w:rsidRDefault="00425385" w:rsidP="00425385">
      <w:pPr>
        <w:spacing w:line="240" w:lineRule="auto"/>
        <w:ind w:firstLine="284"/>
        <w:rPr>
          <w:sz w:val="20"/>
        </w:rPr>
      </w:pPr>
      <w:proofErr w:type="gramStart"/>
      <w:r>
        <w:rPr>
          <w:sz w:val="20"/>
        </w:rPr>
        <w:t>Настоящее Типовое положение о порядке организации и проведения работ по безопасной остановке на длительный период и (или) консервации химически опасных промышленных объектов (дальше — Положение) разработано с учетом требований Федерального закона «О промышленной безопасности опасных производственных объектов» от 21 июля 1997 г. № 116-ФЗ и Положения о Федеральном горном и промышленном надзоре России, утвержденного Указом Президента Российской федерации от 18.02.93 № 234.</w:t>
      </w:r>
      <w:proofErr w:type="gramEnd"/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Устанавливаемый Положением порядок обязателен для министерств, ведомств, компаний, имеющих подведомственные или входящие в их состав предприятия с опасными производственными объектами, а также для предприятий и организаций, эксплуатирующих опасные производственные объекты (далее — организации). Требования настоящего Положения должны учитываться при разработке документации (стандартов, положений, приказов, инструкций) и мероприятий, регламентирующих безопасное ведение работ по остановке химически опасных объектов на длительный период (за исключением капитального ремонта) и (или) консервации, расконсервации и вводу их в действие, а также территориальными органами Госгортехнадзора России для использования в надзорной деятельности.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proofErr w:type="gramStart"/>
      <w:r>
        <w:rPr>
          <w:sz w:val="20"/>
        </w:rPr>
        <w:t>Положение устанавливает порядок работ по остановке на длительный период и (или) консервации объектов химической, нефтехимической, нефтеперерабатывающей промышленности, взрывопожароопасных и химически опасных производств, складов и хранилищ взрывопожароопасных и химически опасных продуктов и других опасных производственных объектов, поднадзорных Госгортехнадзору России (далее — химических объектов), входящих в состав предприятий (организаций), независимо от их организационно-правовых форм, форм собственности и ведомственной принадлежности.</w:t>
      </w:r>
      <w:proofErr w:type="gramEnd"/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Положение устанавливает основные требования безопасности, права, обязанности и взаимоотношения всех исполнителей работ.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На основании настоящего Положения организации, владеющие перечисленными объектами или эксплуатирующие их, разрабатывают в установленном порядке: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положение о порядке остановки на длительный период, консервации и расконсервации объектов организации; положение, в зависимости от состава организации, может разрабатываться также отдельно для каждого производственного подразделения организации; положени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 утверждается руководителем организации;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инструкции по консерваци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расконсервации) основных видов оборудования, для которых отсутствуют указания заводов-изготовителей;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инструкции для сменных мастеров, бригадиров, оперативных дежурных, работников охраны и т.п. на время длительной остановки объекта, детализирующие требования применительно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конкретному производству, оборудованию.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1. Общие положения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1.1. Остановка химического объекта заключается в выводе из эксплуатации основных сре</w:t>
      </w:r>
      <w:proofErr w:type="gramStart"/>
      <w:r>
        <w:rPr>
          <w:sz w:val="20"/>
        </w:rPr>
        <w:t>дств пр</w:t>
      </w:r>
      <w:proofErr w:type="gramEnd"/>
      <w:r>
        <w:rPr>
          <w:sz w:val="20"/>
        </w:rPr>
        <w:t>оизводства (оборудования, зданий и сооружений) с прекращением получения товарной продукции, за исключением оборудования, необходимого для обеспечения сохранности объекта, регламентных и санитарно-технических требований, экологической безопасности, решения социальных вопросов и т.п.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1.2. Остановка оборудования заключается в выводе его из эксплуатации в границах конкретного производства с законченным технологическим циклом.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1.3. Остановка химического объекта в зависимости от ее продолжительности подразделяется на </w:t>
      </w:r>
      <w:proofErr w:type="gramStart"/>
      <w:r>
        <w:rPr>
          <w:sz w:val="20"/>
        </w:rPr>
        <w:t>краткосрочную</w:t>
      </w:r>
      <w:proofErr w:type="gramEnd"/>
      <w:r>
        <w:rPr>
          <w:sz w:val="20"/>
        </w:rPr>
        <w:t>, среднесрочную и длительную.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Краткосрочная остановка объекта предусматривает остановку его эксплуатации по производственной необходимости продолжительностью менее срока, в течение которого разрушающее и вредное воздействие на основное оборудование, здания и сооружения, человека </w:t>
      </w:r>
      <w:r>
        <w:rPr>
          <w:sz w:val="20"/>
        </w:rPr>
        <w:lastRenderedPageBreak/>
        <w:t>и окружающую природную среду используемых в процессе материалов и сред остается в регламентных нормах без принятия дополнительных (специальных) мер.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Среднесрочная остановка объекта предусматривает прекращение выпуска регламентной товарной продукции на срок до 3 мес. при выводе из эксплуатации оборудования (технологической линии в целом или отдельных узлов) и осуществление мероприятий, обеспечивающих сохранность и работоспособность объекта. Среднесрочная остановка объекта может проводиться с полной или частичной консервацией или без консервации в зависимости от конкретных требований к технологическому процессу, оборудованию, от периода остановки (</w:t>
      </w:r>
      <w:proofErr w:type="gramStart"/>
      <w:r>
        <w:rPr>
          <w:sz w:val="20"/>
        </w:rPr>
        <w:t>летний</w:t>
      </w:r>
      <w:proofErr w:type="gramEnd"/>
      <w:r>
        <w:rPr>
          <w:sz w:val="20"/>
        </w:rPr>
        <w:t>, зимний), перспектив дальнейшего использования остановленного объекта (производства, установки). Эти условия определяются в приказе по предприятию.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Остановка объекта на длительный период (далее — длительная остановка) предусматривает вывод его в плановом порядке из эксплуатации на срок более 3 мес. с обязательной консервацией.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1.4. Консервация химического объекта предусматривает осуществление комплекса организационных и технических мер, обеспечивающих промышленную и экологическую безопасность при остановке объекта;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материальную сохранность объекта; предотвращение его разрушения, в том числе вследствие коррозии, а также его работоспособность после расконсервации.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1.5. Порядок краткосрочной остановки объекта (оборудования) и его пуска, а также меры, обеспечивающие работоспособность объекта, должны быть изложены в технологическом регламенте конкретного производства и инструкциях по рабочим местам.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1.6. Организация и проведение работ по среднесрочной или длительной остановкам объекта (оборудования) и проведение работ по его консервации и расконсервации осуществляются в соответствии с документами, разработанными на основе настоящего Положения.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2. Порядок остановки объекта (оборудования) и его консервации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2.1. </w:t>
      </w:r>
      <w:proofErr w:type="gramStart"/>
      <w:r>
        <w:rPr>
          <w:sz w:val="20"/>
        </w:rPr>
        <w:t>Для определения длительности остановки, условий содержания оборудования, зданий, сооружений на время остановки, необходимости выполнения комплекса защитных (специальных) мероприятий в этот период, работ по консервации любого производственного объекта организации приказом руководителя организации создается комиссия в составе технического руководителя организации или начальника производственного (производственно-технического) отдела (председатель) и членов комиссии, в число которых, исходя из реальной структуры организации (предприятия), включаются руководитель останавливаемого объекта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руководители всех служб, задействованных в мероприятиях по остановке (руководители служб главных механика, энергетика, метролога, прибориста, архитектора, промышленной безопасности и т.п.); руководитель планово-экономического отдела; руководитель финансового отдела; руководитель службы сбыта, другие специалисты организации (подразделения), а также представители (по согласованию) территориального органа Госгортехнадзора России, экологической службы, военизированных противопожарных частей, представитель проектной организации.</w:t>
      </w:r>
      <w:proofErr w:type="gramEnd"/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Рабочий орган остановочной комиссии формируется на базе производственного (производственно-технического) отдела организации (завода в составе компании).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2.2. Среднесрочная и (или) длительная остановки объекта (оборудования) осуществляются на основании письменного распорядительного документа руководителя организации (приказ, решение совета директоров и т.п.) с указанием сроков и длительности остановки; объекта консервации или конкретного оборудования, входящего в технологическую схему; зданий и сооружений, подлежащих консервации; утвержденного комплекса необходимых мероприятий.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Решение по остановке согласовывается остановочной комиссией с надзорными органами и подписывается руководителем организации (подразделения) не менее чем за 1 мес. до начала работ по остановке объекта на длительный период и (или) его консервации (для отдельных узлов или блоков не менее чем за 2 недели).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2.3. Проекты документов на остановку и консервацию подготавливает и согласовывает с главными специалистами организации производственно-технический отдел (или группа специалистов, назначенных при образовании остановочной комиссии, а также другие подразделения предприятия по усмотрению руководства).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2.4. Комплекс мероприятий по среднесрочной и (или) длительной остановкам и консервации объекта (оборудования) должен обеспечить: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соответствие проводимой предприятием технической политики современным требованиям к производству и экономическому состоянию организации (подразделения) и его конкретным </w:t>
      </w:r>
      <w:r>
        <w:rPr>
          <w:sz w:val="20"/>
        </w:rPr>
        <w:lastRenderedPageBreak/>
        <w:t>интересам в планируемый период;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расчет средств, материалов, оснащения, реагентов, энергоресурсов и людских ресурсов, необходимых для выполнения мероприятий;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подготовки объекта к остановке и консервации с учетом мер по безопасной остановке различных видов оборудования, его сохранности, требований паспортов и нормативных документов;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разработки и оформления организационно-технической и распорядительной документации (проектной — при необходимости);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оптимизацию затрат на остановку, текущее обслуживание и последующий ввод объекта в эксплуатацию;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организацию и координацию работ задействованных служб предприятия;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готовность к вводу в эксплуатацию в установленном порядке по окончании срока консервации;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проведение полного и (или) частичного капитального ремонта, диагностирования, метрологического контроля;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разработки декларации безопасности на консервируемый объект или исключение этого объекта из действующей декларации безопасности.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При полном закрытии предприятия устанавливается необходимость исключения его из государственного реестра опасных производственных объектов.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2.5. Рекомендации по порядку остановки и консервации для вновь проектируемых и вводимых в эксплуатацию объектов следует предусматривать в составе проектной документации объекта (в пояснительной записке к проекту), а также в технологических регламентах и инструкциях по его пуску и остановке.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2.6. </w:t>
      </w:r>
      <w:proofErr w:type="gramStart"/>
      <w:r>
        <w:rPr>
          <w:sz w:val="20"/>
        </w:rPr>
        <w:t>Комплекс мероприятий по среднесрочной и (или) длительной остановкам и консервации для действующих производственных объектов разрабатывается эксплуатирующей организацией (или владельцем объекта), имеющей лицензию Госгортехнадзора России на эксплуатацию опасных производственных объектов.</w:t>
      </w:r>
      <w:proofErr w:type="gramEnd"/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Мероприятия согласовываются с территориальными органами Госгортехнадзора России и территориальными органами МЧС России (при необходимости), утверждаются техническим руководителем предприятия. Разрешается привлекать к разработке комплекса мероприятий экспертные и строительные организации, имеющие лицензии Госгортехнадзора России соответственно на экспертизу промышленной безопасности или на строительно-монтажные работы на соответствующем производстве.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Мероприятия должны содержать все необходимые ссылки на действующую нормативную документацию, включая отраслевые правила безопасности, стандарты, строительные нормы и правила, другие нормативные документы и инструкции по проведению соответствующих видов работ, а также на паспорта оборудования.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Финансирование работ осуществляется за счет организации-заказчика.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2.7. На весь период нахождения объектов в состоянии консервации составляются сметы на содержание законсервированных объектов и проведение периодического </w:t>
      </w:r>
      <w:proofErr w:type="gramStart"/>
      <w:r>
        <w:rPr>
          <w:sz w:val="20"/>
        </w:rPr>
        <w:t>контроля за</w:t>
      </w:r>
      <w:proofErr w:type="gramEnd"/>
      <w:r>
        <w:rPr>
          <w:sz w:val="20"/>
        </w:rPr>
        <w:t xml:space="preserve"> их состоянием.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2.8. Остановка электрического, технологического оборудования, контрольно-измерительных приборов и средств автоматики, зданий и сооружений на консервацию производится в соответствии с планом-графиком, который является приложением к приказу о консервации.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План-график утверждается главным инженером или техническим директором организации (подразделения)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приложение).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2.9. В плане-графике отражаются основные мероприятия для данного объекта, служб, отделов и смежных цехов, с указанием фамилий исполнителей и сроков выполнения. План-график включает в себя следующее: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прекращения подачи на производство сырья, полуфабрикатов и вспомогательных материалов, их переработки, хранения или реализации на сторону, отгрузки готовой продукции;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proofErr w:type="gramStart"/>
      <w:r>
        <w:rPr>
          <w:sz w:val="20"/>
        </w:rPr>
        <w:t>перечень работ по промывке, продувке узлов, блоков, приборов, аппаратов, систем, отделений;</w:t>
      </w:r>
      <w:proofErr w:type="gramEnd"/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мероприятий по обезвреживанию промстоков, твердых отходов и ликвидации выбросов в атмосферу;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отключения систем обеспечения производства водой, паром, электроэнергией, воздухом, инертным газом, теплоносителями, материальными потоками;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работ по отключению аппаратов, коммуникаций или участков трубопроводов с установкой заглушек, демонтаж приборов;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перечень работ по обеспечению работы отопления, вентиляции, дежурного (аварийного) </w:t>
      </w:r>
      <w:r>
        <w:rPr>
          <w:sz w:val="20"/>
        </w:rPr>
        <w:lastRenderedPageBreak/>
        <w:t>освещения;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меры и перечень работ по исключению допуска посторонних лиц в здания и помещения (установка замков, решеток, сигнализации и т.п.);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приборов и оборудования, подлежащих хранению в специальных условиях, демонтажу и передаче на склад.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2.10. </w:t>
      </w:r>
      <w:proofErr w:type="gramStart"/>
      <w:r>
        <w:rPr>
          <w:sz w:val="20"/>
        </w:rPr>
        <w:t>При необходимости проведения работ по длительной остановке и (или) консервации объекта с привлечением подрядных организаций необходимо руководствоваться требованиями действующих типовых инструкций о порядке безопасного проведения ремонтных работ на предприятиях (например, Положение о порядке безопасного проведения ремонтных работ на химических, нефтехимических и нефтеперерабатывающих опасных производственных объектах (РД 09-250—98), Типовая инструкция по организации безопасного проведения газоопасных работ и др.).</w:t>
      </w:r>
      <w:proofErr w:type="gramEnd"/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Независимо от подчиненности (принадлежности) исполнителей (подрядных организаций), в состав оформляемой документации включаются акты на скрытые работы; на работы, связанные с внесением изменений в проектные схемы и оборудование, с консервацией особо ответственных машин, механизмов, приборов и систем противоаварийной защиты.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2.11. Ответственность за безопасную реализацию мероприятий по длительной остановке и (или) консервации объекта в полном объеме и в установленный срок возлагается на руководителя объекта.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2.12. Территориальные органы Госгортехнадзора России уведомляются об остановке и консервации подведомственных им объектов, включая объекты котлонадзора и подъемных сооружений для исчисления фактического ресурса их работы. Уведомление должно быть выполнено до начала работ по остановке и консервации.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2.13. После проведения организационно-технических мероприятий по данному объекту и сдачи оборудования, зданий и сооружений на консервацию составляется акт, утверждаемый техническим руководителем организации (подразделения).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В акте приводят следующие данные: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количество и местонахождение остатков сырья, полуфабрикатов, продукции и вспомогательных материалов (с обоснованием);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количество и местонахождение «мертвых» остатков в емкостях, аппаратах, блоках и коммуникациях (с обоснованием);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отключенного заглушками или видимыми разрывами оборудования, цеховых и межцеховых коммуникаций;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демонтированного оборудования и место его хранения;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технической документации, журналов по установке и снятию заглушек, паспортов на оборудование и место их хранения;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штатное расписание оставшихся работников производства и их обязанности.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большом количестве видов выполненных работ составляются отдельные </w:t>
      </w:r>
      <w:proofErr w:type="gramStart"/>
      <w:r>
        <w:rPr>
          <w:sz w:val="20"/>
        </w:rPr>
        <w:t>акты</w:t>
      </w:r>
      <w:proofErr w:type="gramEnd"/>
      <w:r>
        <w:rPr>
          <w:sz w:val="20"/>
        </w:rPr>
        <w:t xml:space="preserve"> как по видам работ, так и по отдельным цехам (установкам), по усмотрению технического руководителя организации. Форма актов и порядок их оформления устанавливаются распорядительным документом в соответствии с п. 2.2 настоящего Положения.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2.14. В период нахождения объекта на консервации составляются дополнительные акты в следующих случаях: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при демонтаже оборудования и коммуникаций с целью утилизации или передачи другим цехам, использования их в других целях, в том числе для продажи;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при отгрузке или передаче другим цехам остатков сырья, полуфабрикатов, продукции и вспомогательных материалов.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2.15. Консервация гидротехнических сооружений на шламонакопителях, накопителях отходов и технических водоемах производится только при наличии проектной документации и экспертного заключения о состоянии безопасности сооружения.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Расконсервация производства после длительной остановки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3.1. Пуск в эксплуатацию производств, остановленных на срок свыше 1 года, осуществляется в соответствии с действующими нормативами Госстроя России и Госстандарта России по приемке в эксплуатацию законченных строительством объектов.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Отступления согласовываются с территориальными органами Госгортехнадзора России до начала работ.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3.2. Пуск в эксплуатацию производств, остановленных на срок до 1 года независимо от причины, осуществляется в соответствии с Общими правилами взрывобезопасности для </w:t>
      </w:r>
      <w:r>
        <w:rPr>
          <w:sz w:val="20"/>
        </w:rPr>
        <w:lastRenderedPageBreak/>
        <w:t>взрывопожароопасных химических, нефтехимических и нефтеперерабатывающих производств (ПБ 09-170—97), а также с отраслевыми требованиями и положением о порядке остановки, консервации и расконсервации объектов организации, разработанным в соответствии с настоящим Положением.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3.3. Территориальные органы Госгортехнадзора России уведомляются о расконсервации подведомственных им объектов.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3.4. Для определения сроков, видов работ и ответственных выпускается распорядительный документ (приказ) аналогично п.2.2 и разрабатывается комплекс мероприятий по расконсервации и подготовке объекта к пуску.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3.5. При комплексном опробовании расконсервированного производства необходимо исключить возможность возникновения аварий, взрывов, пожаров, отравлений и обеспечить нормальные санитарно-гигиенические условия труда работающих и требования по охране окружающей среды.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3.6.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оборудование, подлежащее расконсервации, ранее намечалось к проведению диагностирования, все необходимые для этого мероприятия должны быть выполнены до подписания акта готовности к пуску.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3.7. Приборы, подлежащие включению в работу, должны пройти метрологический контроль и (или) калибровку после хранения.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3.8. После выполнения организационно-технических мероприятий согласно плану-графику составляется акт готовности производства к пуску и на его основании издается приказ по организации (подразделению) о введении производства в эксплуатацию после остановки (консервации).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111"/>
      </w:tblGrid>
      <w:tr w:rsidR="00425385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5385" w:rsidRDefault="00425385" w:rsidP="00425385">
            <w:pPr>
              <w:spacing w:line="240" w:lineRule="auto"/>
              <w:ind w:firstLine="284"/>
              <w:rPr>
                <w:sz w:val="20"/>
              </w:rPr>
            </w:pPr>
          </w:p>
          <w:p w:rsidR="00425385" w:rsidRDefault="00425385" w:rsidP="00425385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4111" w:type="dxa"/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(технический директор) </w:t>
            </w:r>
          </w:p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главный инженер</w:t>
            </w:r>
          </w:p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«___» ___________ 20__ г.</w:t>
            </w:r>
          </w:p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ПЛАН-ГРАФИК </w:t>
      </w:r>
    </w:p>
    <w:p w:rsidR="00425385" w:rsidRDefault="00425385" w:rsidP="00425385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на консервацию (расконсервацию) цеха (производства), установки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55"/>
        <w:gridCol w:w="1433"/>
        <w:gridCol w:w="1215"/>
        <w:gridCol w:w="1276"/>
        <w:gridCol w:w="1417"/>
      </w:tblGrid>
      <w:tr w:rsidR="004253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4253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мероприятия, работ</w:t>
            </w:r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253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253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253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85" w:rsidRDefault="00425385" w:rsidP="004253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25385" w:rsidRDefault="00425385" w:rsidP="00425385">
      <w:pPr>
        <w:spacing w:line="240" w:lineRule="auto"/>
        <w:ind w:firstLine="284"/>
        <w:rPr>
          <w:sz w:val="20"/>
        </w:rPr>
      </w:pP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Начальник цеха 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СОГЛАСОВАНО: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Начальник ПТО 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Главный механик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Главный энергетик 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Главный метролог</w:t>
      </w:r>
    </w:p>
    <w:p w:rsidR="00425385" w:rsidRDefault="00425385" w:rsidP="00425385">
      <w:pPr>
        <w:spacing w:line="240" w:lineRule="auto"/>
        <w:ind w:firstLine="284"/>
        <w:rPr>
          <w:sz w:val="20"/>
        </w:rPr>
      </w:pPr>
      <w:r>
        <w:rPr>
          <w:sz w:val="20"/>
        </w:rPr>
        <w:t>и т.д. по принадлежности мероприятий.</w:t>
      </w:r>
    </w:p>
    <w:p w:rsidR="00425385" w:rsidRDefault="00425385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Default="00875DDA">
      <w:pPr>
        <w:rPr>
          <w:lang w:val="de-DE"/>
        </w:rPr>
      </w:pPr>
    </w:p>
    <w:p w:rsidR="00875DDA" w:rsidRPr="004E4C27" w:rsidRDefault="00875DDA" w:rsidP="00875DDA">
      <w:pPr>
        <w:pStyle w:val="Normal"/>
        <w:widowControl w:val="0"/>
        <w:jc w:val="both"/>
        <w:rPr>
          <w:lang w:val="ru-RU"/>
        </w:rPr>
      </w:pPr>
      <w:r w:rsidRPr="004E4C27">
        <w:rPr>
          <w:rFonts w:ascii="Times New Roman" w:hAnsi="Times New Roman"/>
          <w:sz w:val="24"/>
          <w:szCs w:val="24"/>
          <w:lang w:val="ru-RU"/>
        </w:rPr>
        <w:t xml:space="preserve">Весь архив нормативны документов по охране труда и промышленной безопасности Вы найдете на потале </w:t>
      </w:r>
      <w:proofErr w:type="spellStart"/>
      <w:r w:rsidRPr="004E4C27">
        <w:rPr>
          <w:rFonts w:ascii="Times New Roman" w:hAnsi="Times New Roman"/>
          <w:sz w:val="24"/>
          <w:szCs w:val="24"/>
          <w:lang w:val="de-DE"/>
        </w:rPr>
        <w:t>www</w:t>
      </w:r>
      <w:proofErr w:type="spellEnd"/>
      <w:r w:rsidRPr="004E4C27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E4C27">
        <w:rPr>
          <w:rFonts w:ascii="Times New Roman" w:hAnsi="Times New Roman"/>
          <w:sz w:val="24"/>
          <w:szCs w:val="24"/>
          <w:lang w:val="de-DE"/>
        </w:rPr>
        <w:t>idsas</w:t>
      </w:r>
      <w:proofErr w:type="spellEnd"/>
      <w:r w:rsidRPr="004E4C27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E4C27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</w:p>
    <w:p w:rsidR="00875DDA" w:rsidRPr="004E4C27" w:rsidRDefault="00875DDA" w:rsidP="00875DDA"/>
    <w:p w:rsidR="00875DDA" w:rsidRPr="00A54ACF" w:rsidRDefault="00875DDA" w:rsidP="00875DDA">
      <w:hyperlink r:id="rId4" w:tooltip="IDSAS.RU портал по  охране и безопасности" w:history="1">
        <w:r>
          <w:rPr>
            <w:rStyle w:val="a3"/>
          </w:rPr>
          <w:t>IDSAS</w:t>
        </w:r>
        <w:r w:rsidRPr="004E4C27">
          <w:rPr>
            <w:rStyle w:val="a3"/>
          </w:rPr>
          <w:t>.</w:t>
        </w:r>
        <w:r>
          <w:rPr>
            <w:rStyle w:val="a3"/>
          </w:rPr>
          <w:t>RU</w:t>
        </w:r>
        <w:r w:rsidRPr="004E4C27">
          <w:rPr>
            <w:rStyle w:val="a3"/>
          </w:rPr>
          <w:t xml:space="preserve"> - портал по охране и безопасности по тематике: Охрана труда и промышленная безопасность, системы безопасности и защита информации, системы контроля доступа и видеонаблюдение, детективные агентства и частные охранные предприятия, защита автомобиля и многое другое.</w:t>
        </w:r>
      </w:hyperlink>
    </w:p>
    <w:p w:rsidR="00875DDA" w:rsidRPr="00875DDA" w:rsidRDefault="00875DDA"/>
    <w:sectPr w:rsidR="00875DDA" w:rsidRPr="00875DDA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5385"/>
    <w:rsid w:val="00425385"/>
    <w:rsid w:val="007477B2"/>
    <w:rsid w:val="0087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85"/>
    <w:pPr>
      <w:widowControl w:val="0"/>
      <w:overflowPunct w:val="0"/>
      <w:autoSpaceDE w:val="0"/>
      <w:autoSpaceDN w:val="0"/>
      <w:adjustRightInd w:val="0"/>
      <w:spacing w:line="300" w:lineRule="auto"/>
      <w:ind w:firstLine="220"/>
      <w:jc w:val="both"/>
      <w:textAlignment w:val="baseline"/>
    </w:pPr>
    <w:rPr>
      <w:sz w:val="16"/>
      <w:lang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425385"/>
    <w:pPr>
      <w:widowControl w:val="0"/>
      <w:overflowPunct w:val="0"/>
      <w:autoSpaceDE w:val="0"/>
      <w:autoSpaceDN w:val="0"/>
      <w:adjustRightInd w:val="0"/>
      <w:spacing w:before="160" w:line="260" w:lineRule="auto"/>
      <w:ind w:left="680" w:right="600"/>
      <w:jc w:val="center"/>
      <w:textAlignment w:val="baseline"/>
    </w:pPr>
    <w:rPr>
      <w:sz w:val="28"/>
      <w:lang w:eastAsia="de-DE"/>
    </w:rPr>
  </w:style>
  <w:style w:type="character" w:styleId="a3">
    <w:name w:val="Hyperlink"/>
    <w:basedOn w:val="a0"/>
    <w:rsid w:val="00875DDA"/>
    <w:rPr>
      <w:color w:val="0000FF"/>
      <w:u w:val="single"/>
    </w:rPr>
  </w:style>
  <w:style w:type="paragraph" w:customStyle="1" w:styleId="Normal">
    <w:name w:val="Normal"/>
    <w:rsid w:val="00875DDA"/>
    <w:pPr>
      <w:snapToGrid w:val="0"/>
    </w:pPr>
    <w:rPr>
      <w:rFonts w:ascii="Courier" w:hAnsi="Courier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s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18552</CharactersWithSpaces>
  <SharedDoc>false</SharedDoc>
  <HLinks>
    <vt:vector size="6" baseType="variant"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http://www.idsas.ru/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cp:lastModifiedBy>PokrasovVA</cp:lastModifiedBy>
  <cp:revision>2</cp:revision>
  <dcterms:created xsi:type="dcterms:W3CDTF">2011-09-01T07:53:00Z</dcterms:created>
  <dcterms:modified xsi:type="dcterms:W3CDTF">2011-09-01T07:53:00Z</dcterms:modified>
</cp:coreProperties>
</file>